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3760" w:type="dxa"/>
        <w:tblCellMar>
          <w:top w:w="0" w:type="dxa"/>
          <w:left w:w="0" w:type="dxa"/>
          <w:bottom w:w="0" w:type="dxa"/>
          <w:right w:w="0" w:type="dxa"/>
        </w:tblCellMar>
      </w:tblPr>
      <w:tr>
        <w:trPr>
          <w:trHeight w:val="275"/>
        </w:trPr>
        <w:tc>
          <w:tcPr>
            <w:tcW w:w="2060" w:type="dxa"/>
            <w:vAlign w:val="bottom"/>
          </w:tcPr>
          <w:p>
            <w:pPr>
              <w:spacing w:after="0"/>
              <w:rPr>
                <w:sz w:val="23"/>
                <w:szCs w:val="23"/>
                <w:color w:val="auto"/>
              </w:rPr>
            </w:pPr>
          </w:p>
        </w:tc>
        <w:tc>
          <w:tcPr>
            <w:tcW w:w="900" w:type="dxa"/>
            <w:vAlign w:val="bottom"/>
          </w:tcPr>
          <w:p>
            <w:pPr>
              <w:spacing w:after="0"/>
              <w:rPr>
                <w:sz w:val="23"/>
                <w:szCs w:val="23"/>
                <w:color w:val="auto"/>
              </w:rPr>
            </w:pPr>
          </w:p>
        </w:tc>
        <w:tc>
          <w:tcPr>
            <w:tcW w:w="1860" w:type="dxa"/>
            <w:vAlign w:val="bottom"/>
          </w:tcPr>
          <w:p>
            <w:pPr>
              <w:spacing w:after="0"/>
              <w:rPr>
                <w:sz w:val="23"/>
                <w:szCs w:val="23"/>
                <w:color w:val="auto"/>
              </w:rPr>
            </w:pPr>
          </w:p>
        </w:tc>
        <w:tc>
          <w:tcPr>
            <w:tcW w:w="2860" w:type="dxa"/>
            <w:vAlign w:val="bottom"/>
            <w:gridSpan w:val="2"/>
          </w:tcPr>
          <w:p>
            <w:pPr>
              <w:ind w:left="1860"/>
              <w:spacing w:after="0"/>
              <w:rPr>
                <w:sz w:val="20"/>
                <w:szCs w:val="20"/>
                <w:color w:val="auto"/>
              </w:rPr>
            </w:pPr>
            <w:r>
              <w:rPr>
                <w:rFonts w:ascii="Arial" w:cs="Arial" w:eastAsia="Arial" w:hAnsi="Arial"/>
                <w:sz w:val="22"/>
                <w:szCs w:val="22"/>
                <w:color w:val="auto"/>
                <w:w w:val="87"/>
              </w:rPr>
              <w:t>Page 1 of 9</w:t>
            </w:r>
          </w:p>
        </w:tc>
        <w:tc>
          <w:tcPr>
            <w:tcW w:w="0" w:type="dxa"/>
            <w:vAlign w:val="bottom"/>
          </w:tcPr>
          <w:p>
            <w:pPr>
              <w:spacing w:after="0"/>
              <w:rPr>
                <w:sz w:val="1"/>
                <w:szCs w:val="1"/>
                <w:color w:val="auto"/>
              </w:rPr>
            </w:pPr>
          </w:p>
        </w:tc>
      </w:tr>
      <w:tr>
        <w:trPr>
          <w:trHeight w:val="233"/>
        </w:trPr>
        <w:tc>
          <w:tcPr>
            <w:tcW w:w="20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2840" w:type="dxa"/>
            <w:vAlign w:val="bottom"/>
            <w:tcBorders>
              <w:bottom w:val="single" w:sz="8" w:color="auto"/>
            </w:tcBorders>
          </w:tcPr>
          <w:p>
            <w:pPr>
              <w:spacing w:after="0"/>
              <w:rPr>
                <w:sz w:val="20"/>
                <w:szCs w:val="20"/>
                <w:color w:val="auto"/>
              </w:rPr>
            </w:pPr>
          </w:p>
        </w:tc>
        <w:tc>
          <w:tcPr>
            <w:tcW w:w="20" w:type="dxa"/>
            <w:vAlign w:val="bottom"/>
            <w:vMerge w:val="restart"/>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960" w:type="dxa"/>
            <w:vAlign w:val="bottom"/>
            <w:gridSpan w:val="2"/>
            <w:vMerge w:val="restart"/>
          </w:tcPr>
          <w:p>
            <w:pPr>
              <w:jc w:val="center"/>
              <w:ind w:left="847"/>
              <w:spacing w:after="0"/>
              <w:rPr>
                <w:sz w:val="20"/>
                <w:szCs w:val="20"/>
                <w:color w:val="auto"/>
              </w:rPr>
            </w:pPr>
            <w:r>
              <w:rPr>
                <w:rFonts w:ascii="Arial" w:cs="Arial" w:eastAsia="Arial" w:hAnsi="Arial"/>
                <w:sz w:val="18"/>
                <w:szCs w:val="18"/>
                <w:b w:val="1"/>
                <w:bCs w:val="1"/>
                <w:color w:val="auto"/>
                <w:w w:val="99"/>
              </w:rPr>
              <w:t>UNITED STATES</w:t>
            </w:r>
          </w:p>
        </w:tc>
        <w:tc>
          <w:tcPr>
            <w:tcW w:w="1860" w:type="dxa"/>
            <w:vAlign w:val="bottom"/>
            <w:tcBorders>
              <w:right w:val="single" w:sz="8" w:color="auto"/>
            </w:tcBorders>
          </w:tcPr>
          <w:p>
            <w:pPr>
              <w:spacing w:after="0"/>
              <w:rPr>
                <w:sz w:val="18"/>
                <w:szCs w:val="18"/>
                <w:color w:val="auto"/>
              </w:rPr>
            </w:pPr>
          </w:p>
        </w:tc>
        <w:tc>
          <w:tcPr>
            <w:tcW w:w="2840" w:type="dxa"/>
            <w:vAlign w:val="bottom"/>
            <w:tcBorders>
              <w:bottom w:val="single" w:sz="8" w:color="auto"/>
              <w:right w:val="single" w:sz="8" w:color="auto"/>
            </w:tcBorders>
          </w:tcPr>
          <w:p>
            <w:pPr>
              <w:ind w:left="760"/>
              <w:spacing w:after="0"/>
              <w:rPr>
                <w:sz w:val="20"/>
                <w:szCs w:val="20"/>
                <w:color w:val="auto"/>
              </w:rPr>
            </w:pPr>
            <w:r>
              <w:rPr>
                <w:rFonts w:ascii="Arial" w:cs="Arial" w:eastAsia="Arial" w:hAnsi="Arial"/>
                <w:sz w:val="18"/>
                <w:szCs w:val="18"/>
                <w:color w:val="auto"/>
              </w:rPr>
              <w:t>OMB APPROVAL</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2960" w:type="dxa"/>
            <w:vAlign w:val="bottom"/>
            <w:gridSpan w:val="2"/>
            <w:vMerge w:val="continue"/>
          </w:tcPr>
          <w:p>
            <w:pPr>
              <w:spacing w:after="0"/>
              <w:rPr>
                <w:sz w:val="16"/>
                <w:szCs w:val="16"/>
                <w:color w:val="auto"/>
              </w:rPr>
            </w:pPr>
          </w:p>
        </w:tc>
        <w:tc>
          <w:tcPr>
            <w:tcW w:w="1860" w:type="dxa"/>
            <w:vAlign w:val="bottom"/>
            <w:tcBorders>
              <w:right w:val="single" w:sz="8" w:color="auto"/>
            </w:tcBorders>
          </w:tcPr>
          <w:p>
            <w:pPr>
              <w:spacing w:after="0"/>
              <w:rPr>
                <w:sz w:val="16"/>
                <w:szCs w:val="16"/>
                <w:color w:val="auto"/>
              </w:rPr>
            </w:pPr>
          </w:p>
        </w:tc>
        <w:tc>
          <w:tcPr>
            <w:tcW w:w="2840" w:type="dxa"/>
            <w:vAlign w:val="bottom"/>
            <w:tcBorders>
              <w:right w:val="single" w:sz="8" w:color="auto"/>
            </w:tcBorders>
          </w:tcPr>
          <w:p>
            <w:pPr>
              <w:ind w:left="80"/>
              <w:spacing w:after="0" w:line="191" w:lineRule="exact"/>
              <w:rPr>
                <w:sz w:val="20"/>
                <w:szCs w:val="20"/>
                <w:color w:val="auto"/>
              </w:rPr>
            </w:pPr>
            <w:r>
              <w:rPr>
                <w:rFonts w:ascii="Arial" w:cs="Arial" w:eastAsia="Arial" w:hAnsi="Arial"/>
                <w:sz w:val="18"/>
                <w:szCs w:val="18"/>
                <w:color w:val="auto"/>
              </w:rPr>
              <w:t>OMB Number:   3235-0145</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820" w:type="dxa"/>
            <w:vAlign w:val="bottom"/>
            <w:tcBorders>
              <w:right w:val="single" w:sz="8" w:color="auto"/>
            </w:tcBorders>
            <w:gridSpan w:val="3"/>
          </w:tcPr>
          <w:p>
            <w:pPr>
              <w:jc w:val="center"/>
              <w:ind w:right="850"/>
              <w:spacing w:after="0"/>
              <w:rPr>
                <w:sz w:val="20"/>
                <w:szCs w:val="20"/>
                <w:color w:val="auto"/>
              </w:rPr>
            </w:pPr>
            <w:r>
              <w:rPr>
                <w:rFonts w:ascii="Arial" w:cs="Arial" w:eastAsia="Arial" w:hAnsi="Arial"/>
                <w:sz w:val="18"/>
                <w:szCs w:val="18"/>
                <w:b w:val="1"/>
                <w:bCs w:val="1"/>
                <w:color w:val="auto"/>
              </w:rPr>
              <w:t>SECURITIES AND EXCHANGE COMMISSION</w:t>
            </w:r>
          </w:p>
        </w:tc>
        <w:tc>
          <w:tcPr>
            <w:tcW w:w="2840" w:type="dxa"/>
            <w:vAlign w:val="bottom"/>
            <w:tcBorders>
              <w:right w:val="single" w:sz="8" w:color="auto"/>
            </w:tcBorders>
          </w:tcPr>
          <w:p>
            <w:pPr>
              <w:ind w:left="80"/>
              <w:spacing w:after="0"/>
              <w:rPr>
                <w:sz w:val="20"/>
                <w:szCs w:val="20"/>
                <w:color w:val="auto"/>
              </w:rPr>
            </w:pPr>
            <w:r>
              <w:rPr>
                <w:rFonts w:ascii="Arial" w:cs="Arial" w:eastAsia="Arial" w:hAnsi="Arial"/>
                <w:sz w:val="18"/>
                <w:szCs w:val="18"/>
                <w:color w:val="auto"/>
              </w:rPr>
              <w:t>Expires:    August 31,1999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2960" w:type="dxa"/>
            <w:vAlign w:val="bottom"/>
            <w:gridSpan w:val="2"/>
          </w:tcPr>
          <w:p>
            <w:pPr>
              <w:jc w:val="center"/>
              <w:ind w:left="847"/>
              <w:spacing w:after="0"/>
              <w:rPr>
                <w:sz w:val="20"/>
                <w:szCs w:val="20"/>
                <w:color w:val="auto"/>
              </w:rPr>
            </w:pPr>
            <w:r>
              <w:rPr>
                <w:rFonts w:ascii="Arial" w:cs="Arial" w:eastAsia="Arial" w:hAnsi="Arial"/>
                <w:sz w:val="18"/>
                <w:szCs w:val="18"/>
                <w:b w:val="1"/>
                <w:bCs w:val="1"/>
                <w:color w:val="auto"/>
                <w:w w:val="91"/>
              </w:rPr>
              <w:t>Washington, D.C. 20549</w:t>
            </w:r>
          </w:p>
        </w:tc>
        <w:tc>
          <w:tcPr>
            <w:tcW w:w="1860" w:type="dxa"/>
            <w:vAlign w:val="bottom"/>
            <w:tcBorders>
              <w:right w:val="single" w:sz="8" w:color="auto"/>
            </w:tcBorders>
          </w:tcPr>
          <w:p>
            <w:pPr>
              <w:spacing w:after="0"/>
              <w:rPr>
                <w:sz w:val="19"/>
                <w:szCs w:val="19"/>
                <w:color w:val="auto"/>
              </w:rPr>
            </w:pPr>
          </w:p>
        </w:tc>
        <w:tc>
          <w:tcPr>
            <w:tcW w:w="2840" w:type="dxa"/>
            <w:vAlign w:val="bottom"/>
            <w:tcBorders>
              <w:right w:val="single" w:sz="8" w:color="auto"/>
            </w:tcBorders>
          </w:tcPr>
          <w:p>
            <w:pPr>
              <w:ind w:left="80"/>
              <w:spacing w:after="0"/>
              <w:rPr>
                <w:sz w:val="20"/>
                <w:szCs w:val="20"/>
                <w:color w:val="auto"/>
              </w:rPr>
            </w:pPr>
            <w:r>
              <w:rPr>
                <w:rFonts w:ascii="Arial" w:cs="Arial" w:eastAsia="Arial" w:hAnsi="Arial"/>
                <w:sz w:val="18"/>
                <w:szCs w:val="18"/>
                <w:color w:val="auto"/>
              </w:rPr>
              <w:t>Estimated average burden</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0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60" w:type="dxa"/>
            <w:vAlign w:val="bottom"/>
            <w:tcBorders>
              <w:right w:val="single" w:sz="8" w:color="auto"/>
            </w:tcBorders>
          </w:tcPr>
          <w:p>
            <w:pPr>
              <w:spacing w:after="0"/>
              <w:rPr>
                <w:sz w:val="20"/>
                <w:szCs w:val="20"/>
                <w:color w:val="auto"/>
              </w:rPr>
            </w:pPr>
          </w:p>
        </w:tc>
        <w:tc>
          <w:tcPr>
            <w:tcW w:w="28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18"/>
                <w:szCs w:val="18"/>
                <w:color w:val="auto"/>
              </w:rPr>
              <w:t>hours per response.... 14.90</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63"/>
        </w:trPr>
        <w:tc>
          <w:tcPr>
            <w:tcW w:w="2960" w:type="dxa"/>
            <w:vAlign w:val="bottom"/>
            <w:gridSpan w:val="2"/>
          </w:tcPr>
          <w:p>
            <w:pPr>
              <w:jc w:val="center"/>
              <w:ind w:left="847"/>
              <w:spacing w:after="0"/>
              <w:rPr>
                <w:sz w:val="20"/>
                <w:szCs w:val="20"/>
                <w:color w:val="auto"/>
              </w:rPr>
            </w:pPr>
            <w:r>
              <w:rPr>
                <w:rFonts w:ascii="Arial" w:cs="Arial" w:eastAsia="Arial" w:hAnsi="Arial"/>
                <w:sz w:val="22"/>
                <w:szCs w:val="22"/>
                <w:b w:val="1"/>
                <w:bCs w:val="1"/>
                <w:color w:val="auto"/>
                <w:w w:val="96"/>
              </w:rPr>
              <w:t>SCHEDULE 13G</w:t>
            </w:r>
          </w:p>
        </w:tc>
        <w:tc>
          <w:tcPr>
            <w:tcW w:w="186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2"/>
        </w:trPr>
        <w:tc>
          <w:tcPr>
            <w:tcW w:w="4820" w:type="dxa"/>
            <w:vAlign w:val="bottom"/>
            <w:gridSpan w:val="3"/>
          </w:tcPr>
          <w:p>
            <w:pPr>
              <w:jc w:val="center"/>
              <w:ind w:right="810"/>
              <w:spacing w:after="0"/>
              <w:rPr>
                <w:sz w:val="20"/>
                <w:szCs w:val="20"/>
                <w:color w:val="auto"/>
              </w:rPr>
            </w:pPr>
            <w:r>
              <w:rPr>
                <w:rFonts w:ascii="Arial" w:cs="Arial" w:eastAsia="Arial" w:hAnsi="Arial"/>
                <w:sz w:val="18"/>
                <w:szCs w:val="18"/>
                <w:b w:val="1"/>
                <w:bCs w:val="1"/>
                <w:color w:val="auto"/>
                <w:w w:val="89"/>
              </w:rPr>
              <w:t>Under the Securities Exchange Act of 1934</w:t>
            </w: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2060" w:type="dxa"/>
            <w:vAlign w:val="bottom"/>
          </w:tcPr>
          <w:p>
            <w:pPr>
              <w:ind w:left="700"/>
              <w:spacing w:after="0"/>
              <w:rPr>
                <w:sz w:val="20"/>
                <w:szCs w:val="20"/>
                <w:color w:val="auto"/>
              </w:rPr>
            </w:pPr>
            <w:r>
              <w:rPr>
                <w:rFonts w:ascii="Arial" w:cs="Arial" w:eastAsia="Arial" w:hAnsi="Arial"/>
                <w:sz w:val="18"/>
                <w:szCs w:val="18"/>
                <w:b w:val="1"/>
                <w:bCs w:val="1"/>
                <w:color w:val="auto"/>
                <w:w w:val="93"/>
              </w:rPr>
              <w:t>(Amendment No.</w:t>
            </w:r>
          </w:p>
        </w:tc>
        <w:tc>
          <w:tcPr>
            <w:tcW w:w="9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color w:val="auto"/>
              </w:rPr>
              <w:t>15</w:t>
            </w:r>
          </w:p>
        </w:tc>
        <w:tc>
          <w:tcPr>
            <w:tcW w:w="1860" w:type="dxa"/>
            <w:vAlign w:val="bottom"/>
          </w:tcPr>
          <w:p>
            <w:pPr>
              <w:jc w:val="right"/>
              <w:ind w:right="1530"/>
              <w:spacing w:after="0"/>
              <w:rPr>
                <w:sz w:val="20"/>
                <w:szCs w:val="20"/>
                <w:color w:val="auto"/>
              </w:rPr>
            </w:pPr>
            <w:r>
              <w:rPr>
                <w:rFonts w:ascii="Arial" w:cs="Arial" w:eastAsia="Arial" w:hAnsi="Arial"/>
                <w:sz w:val="18"/>
                <w:szCs w:val="18"/>
                <w:b w:val="1"/>
                <w:bCs w:val="1"/>
                <w:color w:val="auto"/>
              </w:rPr>
              <w:t>) *</w:t>
            </w: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2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20955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2183130</wp:posOffset>
            </wp:positionH>
            <wp:positionV relativeFrom="paragraph">
              <wp:posOffset>17145</wp:posOffset>
            </wp:positionV>
            <wp:extent cx="2898775"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98775" cy="8890"/>
                    </a:xfrm>
                    <a:prstGeom prst="rect">
                      <a:avLst/>
                    </a:prstGeom>
                    <a:noFill/>
                  </pic:spPr>
                </pic:pic>
              </a:graphicData>
            </a:graphic>
          </wp:anchor>
        </w:drawing>
      </w:r>
    </w:p>
    <w:p>
      <w:pPr>
        <w:spacing w:after="0" w:line="20"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December 29, 2017</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5"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980" w:hanging="324"/>
        <w:spacing w:after="0"/>
        <w:tabs>
          <w:tab w:leader="none" w:pos="98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980" w:hanging="324"/>
        <w:spacing w:after="0"/>
        <w:tabs>
          <w:tab w:leader="none" w:pos="98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980" w:hanging="324"/>
        <w:spacing w:after="0"/>
        <w:tabs>
          <w:tab w:leader="none" w:pos="98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00" w:lineRule="exact"/>
        <w:rPr>
          <w:rFonts w:ascii="MS PGothic" w:cs="MS PGothic" w:eastAsia="MS PGothic" w:hAnsi="MS PGothic"/>
          <w:sz w:val="18"/>
          <w:szCs w:val="18"/>
          <w:color w:val="auto"/>
        </w:rPr>
      </w:pPr>
    </w:p>
    <w:p>
      <w:pPr>
        <w:spacing w:after="0" w:line="241"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87630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104775</wp:posOffset>
            </wp:positionV>
            <wp:extent cx="7246620" cy="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568325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0"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9</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510"/>
              <w:spacing w:after="0"/>
              <w:rPr>
                <w:sz w:val="20"/>
                <w:szCs w:val="20"/>
                <w:color w:val="auto"/>
              </w:rPr>
            </w:pPr>
            <w:r>
              <w:rPr>
                <w:rFonts w:ascii="Arial" w:cs="Arial" w:eastAsia="Arial" w:hAnsi="Arial"/>
                <w:sz w:val="18"/>
                <w:szCs w:val="18"/>
                <w:color w:val="auto"/>
                <w:w w:val="88"/>
              </w:rPr>
              <w:t>Brandes Investment Partners,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33-0704072</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720" w:type="dxa"/>
            <w:vAlign w:val="bottom"/>
          </w:tcPr>
          <w:p>
            <w:pPr>
              <w:ind w:left="400"/>
              <w:spacing w:after="0"/>
              <w:rPr>
                <w:sz w:val="20"/>
                <w:szCs w:val="20"/>
                <w:color w:val="auto"/>
              </w:rPr>
            </w:pPr>
            <w:r>
              <w:rPr>
                <w:rFonts w:ascii="Arial" w:cs="Arial" w:eastAsia="Arial" w:hAnsi="Arial"/>
                <w:sz w:val="18"/>
                <w:szCs w:val="18"/>
                <w:color w:val="auto"/>
              </w:rPr>
              <w:t>Delaware</w:t>
            </w: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7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720" w:type="dxa"/>
            <w:vAlign w:val="bottom"/>
          </w:tcPr>
          <w:p>
            <w:pPr>
              <w:ind w:left="400"/>
              <w:spacing w:after="0"/>
              <w:rPr>
                <w:sz w:val="20"/>
                <w:szCs w:val="20"/>
                <w:color w:val="auto"/>
              </w:rPr>
            </w:pPr>
            <w:r>
              <w:rPr>
                <w:rFonts w:ascii="Arial" w:cs="Arial" w:eastAsia="Arial" w:hAnsi="Arial"/>
                <w:sz w:val="18"/>
                <w:szCs w:val="18"/>
                <w:color w:val="auto"/>
              </w:rPr>
              <w:t>2,928,352 ORD</w:t>
            </w: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7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720" w:type="dxa"/>
            <w:vAlign w:val="bottom"/>
            <w:vMerge w:val="restart"/>
          </w:tcPr>
          <w:p>
            <w:pPr>
              <w:ind w:left="400"/>
              <w:spacing w:after="0"/>
              <w:rPr>
                <w:sz w:val="20"/>
                <w:szCs w:val="20"/>
                <w:color w:val="auto"/>
              </w:rPr>
            </w:pPr>
            <w:r>
              <w:rPr>
                <w:rFonts w:ascii="Arial" w:cs="Arial" w:eastAsia="Arial" w:hAnsi="Arial"/>
                <w:sz w:val="18"/>
                <w:szCs w:val="18"/>
                <w:color w:val="auto"/>
              </w:rPr>
              <w:t>3,080,967 ORD</w:t>
            </w:r>
          </w:p>
        </w:tc>
        <w:tc>
          <w:tcPr>
            <w:tcW w:w="1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720" w:type="dxa"/>
            <w:vAlign w:val="bottom"/>
            <w:vMerge w:val="continue"/>
          </w:tcPr>
          <w:p>
            <w:pPr>
              <w:spacing w:after="0"/>
              <w:rPr>
                <w:sz w:val="19"/>
                <w:szCs w:val="19"/>
                <w:color w:val="auto"/>
              </w:rPr>
            </w:pPr>
          </w:p>
        </w:tc>
        <w:tc>
          <w:tcPr>
            <w:tcW w:w="134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4980" w:type="dxa"/>
            <w:vAlign w:val="bottom"/>
            <w:tcBorders>
              <w:bottom w:val="single" w:sz="8" w:color="auto"/>
            </w:tcBorders>
            <w:gridSpan w:val="3"/>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60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1340" w:type="dxa"/>
            <w:vAlign w:val="bottom"/>
          </w:tcPr>
          <w:p>
            <w:pPr>
              <w:ind w:left="160"/>
              <w:spacing w:after="0"/>
              <w:rPr>
                <w:sz w:val="20"/>
                <w:szCs w:val="20"/>
                <w:color w:val="auto"/>
              </w:rPr>
            </w:pPr>
            <w:r>
              <w:rPr>
                <w:rFonts w:ascii="Arial" w:cs="Arial" w:eastAsia="Arial" w:hAnsi="Arial"/>
                <w:sz w:val="18"/>
                <w:szCs w:val="18"/>
                <w:color w:val="auto"/>
                <w:w w:val="92"/>
              </w:rPr>
              <w:t>3,080,967 ORD</w:t>
            </w: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4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380" w:type="dxa"/>
            <w:vAlign w:val="bottom"/>
          </w:tcPr>
          <w:p>
            <w:pPr>
              <w:ind w:left="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720" w:type="dxa"/>
            <w:vAlign w:val="bottom"/>
          </w:tcPr>
          <w:p>
            <w:pPr>
              <w:ind w:left="640"/>
              <w:spacing w:after="0"/>
              <w:rPr>
                <w:sz w:val="20"/>
                <w:szCs w:val="20"/>
                <w:color w:val="auto"/>
              </w:rPr>
            </w:pPr>
            <w:r>
              <w:rPr>
                <w:rFonts w:ascii="Arial" w:cs="Arial" w:eastAsia="Arial" w:hAnsi="Arial"/>
                <w:sz w:val="18"/>
                <w:szCs w:val="18"/>
                <w:color w:val="auto"/>
              </w:rPr>
              <w:t>10.22 %</w:t>
            </w: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720" w:type="dxa"/>
            <w:vAlign w:val="bottom"/>
          </w:tcPr>
          <w:p>
            <w:pPr>
              <w:ind w:left="20"/>
              <w:spacing w:after="0"/>
              <w:rPr>
                <w:sz w:val="20"/>
                <w:szCs w:val="20"/>
                <w:color w:val="auto"/>
              </w:rPr>
            </w:pPr>
            <w:r>
              <w:rPr>
                <w:rFonts w:ascii="Arial" w:cs="Arial" w:eastAsia="Arial" w:hAnsi="Arial"/>
                <w:sz w:val="18"/>
                <w:szCs w:val="18"/>
                <w:color w:val="auto"/>
              </w:rPr>
              <w:t>IA, PN</w:t>
            </w: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9</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510"/>
              <w:spacing w:after="0"/>
              <w:rPr>
                <w:sz w:val="20"/>
                <w:szCs w:val="20"/>
                <w:color w:val="auto"/>
              </w:rPr>
            </w:pPr>
            <w:r>
              <w:rPr>
                <w:rFonts w:ascii="Arial" w:cs="Arial" w:eastAsia="Arial" w:hAnsi="Arial"/>
                <w:sz w:val="18"/>
                <w:szCs w:val="18"/>
                <w:color w:val="auto"/>
                <w:w w:val="89"/>
              </w:rPr>
              <w:t>Brandes Investment Partners, Inc.</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33-0090873</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80" w:type="dxa"/>
            <w:vAlign w:val="bottom"/>
          </w:tcPr>
          <w:p>
            <w:pPr>
              <w:ind w:left="400"/>
              <w:spacing w:after="0"/>
              <w:rPr>
                <w:sz w:val="20"/>
                <w:szCs w:val="20"/>
                <w:color w:val="auto"/>
              </w:rPr>
            </w:pPr>
            <w:r>
              <w:rPr>
                <w:rFonts w:ascii="Arial" w:cs="Arial" w:eastAsia="Arial" w:hAnsi="Arial"/>
                <w:sz w:val="18"/>
                <w:szCs w:val="18"/>
                <w:color w:val="auto"/>
              </w:rPr>
              <w:t>California</w:t>
            </w:r>
          </w:p>
        </w:tc>
        <w:tc>
          <w:tcPr>
            <w:tcW w:w="9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80" w:type="dxa"/>
            <w:vAlign w:val="bottom"/>
          </w:tcPr>
          <w:p>
            <w:pPr>
              <w:ind w:left="400"/>
              <w:spacing w:after="0"/>
              <w:rPr>
                <w:sz w:val="20"/>
                <w:szCs w:val="20"/>
                <w:color w:val="auto"/>
              </w:rPr>
            </w:pPr>
            <w:r>
              <w:rPr>
                <w:rFonts w:ascii="Arial" w:cs="Arial" w:eastAsia="Arial" w:hAnsi="Arial"/>
                <w:sz w:val="18"/>
                <w:szCs w:val="18"/>
                <w:color w:val="auto"/>
              </w:rPr>
              <w:t>2,928,352 ORD</w:t>
            </w:r>
          </w:p>
        </w:tc>
        <w:tc>
          <w:tcPr>
            <w:tcW w:w="9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8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80" w:type="dxa"/>
            <w:vAlign w:val="bottom"/>
            <w:vMerge w:val="restart"/>
          </w:tcPr>
          <w:p>
            <w:pPr>
              <w:ind w:left="400"/>
              <w:spacing w:after="0"/>
              <w:rPr>
                <w:sz w:val="20"/>
                <w:szCs w:val="20"/>
                <w:color w:val="auto"/>
              </w:rPr>
            </w:pPr>
            <w:r>
              <w:rPr>
                <w:rFonts w:ascii="Arial" w:cs="Arial" w:eastAsia="Arial" w:hAnsi="Arial"/>
                <w:sz w:val="18"/>
                <w:szCs w:val="18"/>
                <w:color w:val="auto"/>
              </w:rPr>
              <w:t>3,080,967 ORD</w:t>
            </w:r>
          </w:p>
        </w:tc>
        <w:tc>
          <w:tcPr>
            <w:tcW w:w="900" w:type="dxa"/>
            <w:vAlign w:val="bottom"/>
          </w:tcPr>
          <w:p>
            <w:pPr>
              <w:spacing w:after="0"/>
              <w:rPr>
                <w:sz w:val="17"/>
                <w:szCs w:val="17"/>
                <w:color w:val="auto"/>
              </w:rPr>
            </w:pPr>
          </w:p>
        </w:tc>
        <w:tc>
          <w:tcPr>
            <w:tcW w:w="36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80" w:type="dxa"/>
            <w:vAlign w:val="bottom"/>
            <w:vMerge w:val="continue"/>
          </w:tcPr>
          <w:p>
            <w:pPr>
              <w:spacing w:after="0"/>
              <w:rPr>
                <w:sz w:val="19"/>
                <w:szCs w:val="19"/>
                <w:color w:val="auto"/>
              </w:rPr>
            </w:pPr>
          </w:p>
        </w:tc>
        <w:tc>
          <w:tcPr>
            <w:tcW w:w="90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40" w:type="dxa"/>
            <w:vAlign w:val="bottom"/>
            <w:tcBorders>
              <w:bottom w:val="single" w:sz="8" w:color="auto"/>
            </w:tcBorders>
            <w:gridSpan w:val="3"/>
          </w:tcPr>
          <w:p>
            <w:pPr>
              <w:spacing w:after="0"/>
              <w:rPr>
                <w:sz w:val="5"/>
                <w:szCs w:val="5"/>
                <w:color w:val="auto"/>
              </w:rPr>
            </w:pPr>
          </w:p>
        </w:tc>
        <w:tc>
          <w:tcPr>
            <w:tcW w:w="456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6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560" w:type="dxa"/>
            <w:vAlign w:val="bottom"/>
            <w:gridSpan w:val="2"/>
          </w:tcPr>
          <w:p>
            <w:pPr>
              <w:spacing w:after="0"/>
              <w:rPr>
                <w:sz w:val="20"/>
                <w:szCs w:val="20"/>
                <w:color w:val="auto"/>
              </w:rPr>
            </w:pPr>
            <w:r>
              <w:rPr>
                <w:rFonts w:ascii="Arial" w:cs="Arial" w:eastAsia="Arial" w:hAnsi="Arial"/>
                <w:sz w:val="18"/>
                <w:szCs w:val="18"/>
                <w:color w:val="auto"/>
                <w:w w:val="89"/>
              </w:rPr>
              <w:t>3,080,967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3"/>
              </w:rPr>
              <w:t>Brandes Investment Partners, Inc.,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rPr>
              <w:t>investment adviser. Brandes Investment Partners, Inc.</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5"/>
              </w:rPr>
              <w:t>disclaims any direct ownership of the shares reported in this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3"/>
              </w:rPr>
              <w:t>Schedule 13G, except for an amount that is substantially less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80" w:type="dxa"/>
            <w:vAlign w:val="bottom"/>
          </w:tcPr>
          <w:p>
            <w:pPr>
              <w:spacing w:after="0"/>
              <w:rPr>
                <w:sz w:val="20"/>
                <w:szCs w:val="20"/>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7"/>
              </w:rPr>
              <w:t>than one per cent of the number of shares reported herein.</w:t>
            </w: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660" w:type="dxa"/>
            <w:vAlign w:val="bottom"/>
            <w:gridSpan w:val="5"/>
          </w:tcPr>
          <w:p>
            <w:pPr>
              <w:ind w:left="60"/>
              <w:spacing w:after="0"/>
              <w:rPr>
                <w:sz w:val="20"/>
                <w:szCs w:val="20"/>
                <w:color w:val="auto"/>
              </w:rPr>
            </w:pPr>
            <w:r>
              <w:rPr>
                <w:rFonts w:ascii="Arial" w:cs="Arial" w:eastAsia="Arial" w:hAnsi="Arial"/>
                <w:sz w:val="18"/>
                <w:szCs w:val="18"/>
                <w:color w:val="auto"/>
                <w:w w:val="95"/>
              </w:rPr>
              <w:t>Check if the Aggregate Amount in Row (9) Excludes Certain Shares (See Instructions)</w:t>
            </w:r>
          </w:p>
        </w:tc>
        <w:tc>
          <w:tcPr>
            <w:tcW w:w="3660" w:type="dxa"/>
            <w:vAlign w:val="bottom"/>
          </w:tcPr>
          <w:p>
            <w:pPr>
              <w:ind w:left="3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80" w:type="dxa"/>
            <w:vAlign w:val="bottom"/>
          </w:tcPr>
          <w:p>
            <w:pPr>
              <w:jc w:val="right"/>
              <w:ind w:right="550"/>
              <w:spacing w:after="0"/>
              <w:rPr>
                <w:sz w:val="20"/>
                <w:szCs w:val="20"/>
                <w:color w:val="auto"/>
              </w:rPr>
            </w:pPr>
            <w:r>
              <w:rPr>
                <w:rFonts w:ascii="Arial" w:cs="Arial" w:eastAsia="Arial" w:hAnsi="Arial"/>
                <w:sz w:val="18"/>
                <w:szCs w:val="18"/>
                <w:color w:val="auto"/>
              </w:rPr>
              <w:t>10.22 %</w:t>
            </w:r>
          </w:p>
        </w:tc>
        <w:tc>
          <w:tcPr>
            <w:tcW w:w="90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80" w:type="dxa"/>
            <w:vAlign w:val="bottom"/>
          </w:tcPr>
          <w:p>
            <w:pPr>
              <w:jc w:val="center"/>
              <w:spacing w:after="0"/>
              <w:rPr>
                <w:sz w:val="20"/>
                <w:szCs w:val="20"/>
                <w:color w:val="auto"/>
              </w:rPr>
            </w:pPr>
            <w:r>
              <w:rPr>
                <w:rFonts w:ascii="Arial" w:cs="Arial" w:eastAsia="Arial" w:hAnsi="Arial"/>
                <w:sz w:val="18"/>
                <w:szCs w:val="18"/>
                <w:color w:val="auto"/>
                <w:w w:val="92"/>
              </w:rPr>
              <w:t>CO, OO (Control Person)</w:t>
            </w:r>
          </w:p>
        </w:tc>
        <w:tc>
          <w:tcPr>
            <w:tcW w:w="90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9</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450"/>
              <w:spacing w:after="0"/>
              <w:rPr>
                <w:sz w:val="20"/>
                <w:szCs w:val="20"/>
                <w:color w:val="auto"/>
              </w:rPr>
            </w:pPr>
            <w:r>
              <w:rPr>
                <w:rFonts w:ascii="Arial" w:cs="Arial" w:eastAsia="Arial" w:hAnsi="Arial"/>
                <w:sz w:val="18"/>
                <w:szCs w:val="18"/>
                <w:color w:val="auto"/>
                <w:w w:val="91"/>
              </w:rPr>
              <w:t>Brandes Worldwide Holdings,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33-0836630</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60" w:type="dxa"/>
            <w:vAlign w:val="bottom"/>
          </w:tcPr>
          <w:p>
            <w:pPr>
              <w:ind w:left="400"/>
              <w:spacing w:after="0"/>
              <w:rPr>
                <w:sz w:val="20"/>
                <w:szCs w:val="20"/>
                <w:color w:val="auto"/>
              </w:rPr>
            </w:pPr>
            <w:r>
              <w:rPr>
                <w:rFonts w:ascii="Arial" w:cs="Arial" w:eastAsia="Arial" w:hAnsi="Arial"/>
                <w:sz w:val="18"/>
                <w:szCs w:val="18"/>
                <w:color w:val="auto"/>
              </w:rPr>
              <w:t>Delaware</w:t>
            </w: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6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60" w:type="dxa"/>
            <w:vAlign w:val="bottom"/>
          </w:tcPr>
          <w:p>
            <w:pPr>
              <w:ind w:left="400"/>
              <w:spacing w:after="0"/>
              <w:rPr>
                <w:sz w:val="20"/>
                <w:szCs w:val="20"/>
                <w:color w:val="auto"/>
              </w:rPr>
            </w:pPr>
            <w:r>
              <w:rPr>
                <w:rFonts w:ascii="Arial" w:cs="Arial" w:eastAsia="Arial" w:hAnsi="Arial"/>
                <w:sz w:val="18"/>
                <w:szCs w:val="18"/>
                <w:color w:val="auto"/>
              </w:rPr>
              <w:t>2,928,352 ORD</w:t>
            </w: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6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6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60" w:type="dxa"/>
            <w:vAlign w:val="bottom"/>
            <w:vMerge w:val="restart"/>
          </w:tcPr>
          <w:p>
            <w:pPr>
              <w:ind w:left="400"/>
              <w:spacing w:after="0"/>
              <w:rPr>
                <w:sz w:val="20"/>
                <w:szCs w:val="20"/>
                <w:color w:val="auto"/>
              </w:rPr>
            </w:pPr>
            <w:r>
              <w:rPr>
                <w:rFonts w:ascii="Arial" w:cs="Arial" w:eastAsia="Arial" w:hAnsi="Arial"/>
                <w:sz w:val="18"/>
                <w:szCs w:val="18"/>
                <w:color w:val="auto"/>
              </w:rPr>
              <w:t>3,080,967 ORD</w:t>
            </w:r>
          </w:p>
        </w:tc>
        <w:tc>
          <w:tcPr>
            <w:tcW w:w="116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60" w:type="dxa"/>
            <w:vAlign w:val="bottom"/>
            <w:vMerge w:val="continue"/>
          </w:tcPr>
          <w:p>
            <w:pPr>
              <w:spacing w:after="0"/>
              <w:rPr>
                <w:sz w:val="19"/>
                <w:szCs w:val="19"/>
                <w:color w:val="auto"/>
              </w:rPr>
            </w:pPr>
          </w:p>
        </w:tc>
        <w:tc>
          <w:tcPr>
            <w:tcW w:w="116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20" w:type="dxa"/>
            <w:vAlign w:val="bottom"/>
            <w:tcBorders>
              <w:bottom w:val="single" w:sz="8" w:color="auto"/>
            </w:tcBorders>
            <w:gridSpan w:val="3"/>
          </w:tcPr>
          <w:p>
            <w:pPr>
              <w:spacing w:after="0"/>
              <w:rPr>
                <w:sz w:val="5"/>
                <w:szCs w:val="5"/>
                <w:color w:val="auto"/>
              </w:rPr>
            </w:pPr>
          </w:p>
        </w:tc>
        <w:tc>
          <w:tcPr>
            <w:tcW w:w="458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4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89"/>
              </w:rPr>
              <w:t>3,080,967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93"/>
              </w:rPr>
              <w:t>Brandes Worldwide Holdings, L.P.,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rPr>
              <w:t>investment adviser. Brandes Worldwide Holdings, L.P.</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95"/>
              </w:rPr>
              <w:t>disclaims any direct ownership of the shares reported in this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160" w:type="dxa"/>
            <w:vAlign w:val="bottom"/>
          </w:tcPr>
          <w:p>
            <w:pPr>
              <w:ind w:left="20"/>
              <w:spacing w:after="0"/>
              <w:rPr>
                <w:sz w:val="20"/>
                <w:szCs w:val="20"/>
                <w:color w:val="auto"/>
              </w:rPr>
            </w:pPr>
            <w:r>
              <w:rPr>
                <w:rFonts w:ascii="Arial" w:cs="Arial" w:eastAsia="Arial" w:hAnsi="Arial"/>
                <w:sz w:val="18"/>
                <w:szCs w:val="18"/>
                <w:color w:val="auto"/>
                <w:w w:val="94"/>
              </w:rPr>
              <w:t>Schedule 13G.</w:t>
            </w: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0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420" w:type="dxa"/>
            <w:vAlign w:val="bottom"/>
          </w:tcPr>
          <w:p>
            <w:pPr>
              <w:ind w:left="8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60" w:type="dxa"/>
            <w:vAlign w:val="bottom"/>
          </w:tcPr>
          <w:p>
            <w:pPr>
              <w:jc w:val="right"/>
              <w:ind w:right="530"/>
              <w:spacing w:after="0"/>
              <w:rPr>
                <w:sz w:val="20"/>
                <w:szCs w:val="20"/>
                <w:color w:val="auto"/>
              </w:rPr>
            </w:pPr>
            <w:r>
              <w:rPr>
                <w:rFonts w:ascii="Arial" w:cs="Arial" w:eastAsia="Arial" w:hAnsi="Arial"/>
                <w:sz w:val="18"/>
                <w:szCs w:val="18"/>
                <w:color w:val="auto"/>
              </w:rPr>
              <w:t>10.22 %</w:t>
            </w: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60" w:type="dxa"/>
            <w:vAlign w:val="bottom"/>
          </w:tcPr>
          <w:p>
            <w:pPr>
              <w:jc w:val="center"/>
              <w:spacing w:after="0"/>
              <w:rPr>
                <w:sz w:val="20"/>
                <w:szCs w:val="20"/>
                <w:color w:val="auto"/>
              </w:rPr>
            </w:pPr>
            <w:r>
              <w:rPr>
                <w:rFonts w:ascii="Arial" w:cs="Arial" w:eastAsia="Arial" w:hAnsi="Arial"/>
                <w:sz w:val="18"/>
                <w:szCs w:val="18"/>
                <w:color w:val="auto"/>
                <w:w w:val="91"/>
              </w:rPr>
              <w:t>PN, OO (Control Person)</w:t>
            </w: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9</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40" w:type="dxa"/>
            <w:vAlign w:val="bottom"/>
          </w:tcPr>
          <w:p>
            <w:pPr>
              <w:jc w:val="right"/>
              <w:ind w:right="130"/>
              <w:spacing w:after="0"/>
              <w:rPr>
                <w:sz w:val="20"/>
                <w:szCs w:val="20"/>
                <w:color w:val="auto"/>
              </w:rPr>
            </w:pPr>
            <w:r>
              <w:rPr>
                <w:rFonts w:ascii="Arial" w:cs="Arial" w:eastAsia="Arial" w:hAnsi="Arial"/>
                <w:sz w:val="18"/>
                <w:szCs w:val="18"/>
                <w:color w:val="auto"/>
                <w:w w:val="90"/>
              </w:rPr>
              <w:t>CUSIP No.</w:t>
            </w:r>
          </w:p>
        </w:tc>
        <w:tc>
          <w:tcPr>
            <w:tcW w:w="432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1040" w:type="dxa"/>
            <w:vAlign w:val="bottom"/>
            <w:tcBorders>
              <w:bottom w:val="single" w:sz="8" w:color="auto"/>
            </w:tcBorders>
          </w:tcPr>
          <w:p>
            <w:pPr>
              <w:spacing w:after="0"/>
              <w:rPr>
                <w:sz w:val="18"/>
                <w:szCs w:val="18"/>
                <w:color w:val="auto"/>
              </w:rPr>
            </w:pPr>
          </w:p>
        </w:tc>
        <w:tc>
          <w:tcPr>
            <w:tcW w:w="4320" w:type="dxa"/>
            <w:vAlign w:val="bottom"/>
            <w:tcBorders>
              <w:bottom w:val="single" w:sz="8" w:color="auto"/>
            </w:tcBorders>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104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432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060" w:type="dxa"/>
            <w:vAlign w:val="bottom"/>
          </w:tcPr>
          <w:p>
            <w:pPr>
              <w:ind w:left="20"/>
              <w:spacing w:after="0"/>
              <w:rPr>
                <w:sz w:val="20"/>
                <w:szCs w:val="20"/>
                <w:color w:val="auto"/>
              </w:rPr>
            </w:pPr>
            <w:r>
              <w:rPr>
                <w:rFonts w:ascii="Arial" w:cs="Arial" w:eastAsia="Arial" w:hAnsi="Arial"/>
                <w:sz w:val="18"/>
                <w:szCs w:val="18"/>
                <w:color w:val="auto"/>
              </w:rPr>
              <w:t>Charles H. Brandes</w:t>
            </w:r>
          </w:p>
        </w:tc>
      </w:tr>
      <w:tr>
        <w:trPr>
          <w:trHeight w:val="230"/>
        </w:trPr>
        <w:tc>
          <w:tcPr>
            <w:tcW w:w="1040" w:type="dxa"/>
            <w:vAlign w:val="bottom"/>
          </w:tcPr>
          <w:p>
            <w:pPr>
              <w:spacing w:after="0"/>
              <w:rPr>
                <w:sz w:val="20"/>
                <w:szCs w:val="20"/>
                <w:color w:val="auto"/>
              </w:rPr>
            </w:pPr>
          </w:p>
        </w:tc>
        <w:tc>
          <w:tcPr>
            <w:tcW w:w="4320" w:type="dxa"/>
            <w:vAlign w:val="bottom"/>
          </w:tcPr>
          <w:p>
            <w:pPr>
              <w:ind w:left="12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spacing w:after="0"/>
              <w:rPr>
                <w:sz w:val="20"/>
                <w:szCs w:val="20"/>
                <w:color w:val="auto"/>
              </w:rPr>
            </w:pPr>
          </w:p>
        </w:tc>
      </w:tr>
      <w:tr>
        <w:trPr>
          <w:trHeight w:val="68"/>
        </w:trPr>
        <w:tc>
          <w:tcPr>
            <w:tcW w:w="1040" w:type="dxa"/>
            <w:vAlign w:val="bottom"/>
            <w:tcBorders>
              <w:bottom w:val="single" w:sz="8" w:color="auto"/>
            </w:tcBorders>
          </w:tcPr>
          <w:p>
            <w:pPr>
              <w:spacing w:after="0"/>
              <w:rPr>
                <w:sz w:val="5"/>
                <w:szCs w:val="5"/>
                <w:color w:val="auto"/>
              </w:rPr>
            </w:pPr>
          </w:p>
        </w:tc>
        <w:tc>
          <w:tcPr>
            <w:tcW w:w="432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40" w:type="dxa"/>
            <w:vAlign w:val="bottom"/>
          </w:tcPr>
          <w:p>
            <w:pPr>
              <w:ind w:left="400"/>
              <w:spacing w:after="0"/>
              <w:rPr>
                <w:sz w:val="20"/>
                <w:szCs w:val="20"/>
                <w:color w:val="auto"/>
              </w:rPr>
            </w:pPr>
            <w:r>
              <w:rPr>
                <w:rFonts w:ascii="Arial" w:cs="Arial" w:eastAsia="Arial" w:hAnsi="Arial"/>
                <w:sz w:val="18"/>
                <w:szCs w:val="18"/>
                <w:color w:val="auto"/>
              </w:rPr>
              <w:t>USA</w:t>
            </w:r>
          </w:p>
        </w:tc>
        <w:tc>
          <w:tcPr>
            <w:tcW w:w="122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40" w:type="dxa"/>
            <w:vAlign w:val="bottom"/>
          </w:tcPr>
          <w:p>
            <w:pPr>
              <w:ind w:left="400"/>
              <w:spacing w:after="0"/>
              <w:rPr>
                <w:sz w:val="20"/>
                <w:szCs w:val="20"/>
                <w:color w:val="auto"/>
              </w:rPr>
            </w:pPr>
            <w:r>
              <w:rPr>
                <w:rFonts w:ascii="Arial" w:cs="Arial" w:eastAsia="Arial" w:hAnsi="Arial"/>
                <w:sz w:val="18"/>
                <w:szCs w:val="18"/>
                <w:color w:val="auto"/>
              </w:rPr>
              <w:t>2,928,352 ORD</w:t>
            </w:r>
          </w:p>
        </w:tc>
        <w:tc>
          <w:tcPr>
            <w:tcW w:w="122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4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40" w:type="dxa"/>
            <w:vAlign w:val="bottom"/>
            <w:vMerge w:val="restart"/>
          </w:tcPr>
          <w:p>
            <w:pPr>
              <w:ind w:left="400"/>
              <w:spacing w:after="0"/>
              <w:rPr>
                <w:sz w:val="20"/>
                <w:szCs w:val="20"/>
                <w:color w:val="auto"/>
              </w:rPr>
            </w:pPr>
            <w:r>
              <w:rPr>
                <w:rFonts w:ascii="Arial" w:cs="Arial" w:eastAsia="Arial" w:hAnsi="Arial"/>
                <w:sz w:val="18"/>
                <w:szCs w:val="18"/>
                <w:color w:val="auto"/>
              </w:rPr>
              <w:t>3,080,967 ORD</w:t>
            </w:r>
          </w:p>
        </w:tc>
        <w:tc>
          <w:tcPr>
            <w:tcW w:w="122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40" w:type="dxa"/>
            <w:vAlign w:val="bottom"/>
            <w:vMerge w:val="continue"/>
          </w:tcPr>
          <w:p>
            <w:pPr>
              <w:spacing w:after="0"/>
              <w:rPr>
                <w:sz w:val="19"/>
                <w:szCs w:val="19"/>
                <w:color w:val="auto"/>
              </w:rPr>
            </w:pPr>
          </w:p>
        </w:tc>
        <w:tc>
          <w:tcPr>
            <w:tcW w:w="122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00" w:type="dxa"/>
            <w:vAlign w:val="bottom"/>
            <w:tcBorders>
              <w:bottom w:val="single" w:sz="8" w:color="auto"/>
            </w:tcBorders>
            <w:gridSpan w:val="3"/>
          </w:tcPr>
          <w:p>
            <w:pPr>
              <w:spacing w:after="0"/>
              <w:rPr>
                <w:sz w:val="5"/>
                <w:szCs w:val="5"/>
                <w:color w:val="auto"/>
              </w:rPr>
            </w:pPr>
          </w:p>
        </w:tc>
        <w:tc>
          <w:tcPr>
            <w:tcW w:w="460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2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89"/>
              </w:rPr>
              <w:t>3,080,967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89"/>
              </w:rPr>
              <w:t>Charles H. Brandes, a control person of the investment adviser.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9"/>
              </w:rPr>
              <w:t>Mr. Brandes disclaims any direct ownership of the shares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6"/>
              </w:rPr>
              <w:t>reported in this Schedule 13G, except for an amount that is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5"/>
              </w:rPr>
              <w:t>substantially less than one per cent of the number of shares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40" w:type="dxa"/>
            <w:vAlign w:val="bottom"/>
          </w:tcPr>
          <w:p>
            <w:pPr>
              <w:spacing w:after="0"/>
              <w:rPr>
                <w:sz w:val="20"/>
                <w:szCs w:val="20"/>
                <w:color w:val="auto"/>
              </w:rPr>
            </w:pPr>
          </w:p>
        </w:tc>
        <w:tc>
          <w:tcPr>
            <w:tcW w:w="1220" w:type="dxa"/>
            <w:vAlign w:val="bottom"/>
          </w:tcPr>
          <w:p>
            <w:pPr>
              <w:ind w:left="40"/>
              <w:spacing w:after="0"/>
              <w:rPr>
                <w:sz w:val="20"/>
                <w:szCs w:val="20"/>
                <w:color w:val="auto"/>
              </w:rPr>
            </w:pPr>
            <w:r>
              <w:rPr>
                <w:rFonts w:ascii="Arial" w:cs="Arial" w:eastAsia="Arial" w:hAnsi="Arial"/>
                <w:sz w:val="18"/>
                <w:szCs w:val="18"/>
                <w:color w:val="auto"/>
                <w:w w:val="91"/>
              </w:rPr>
              <w:t>reported herein.</w:t>
            </w: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4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380" w:type="dxa"/>
            <w:vAlign w:val="bottom"/>
          </w:tcPr>
          <w:p>
            <w:pPr>
              <w:ind w:left="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40" w:type="dxa"/>
            <w:vAlign w:val="bottom"/>
          </w:tcPr>
          <w:p>
            <w:pPr>
              <w:jc w:val="right"/>
              <w:ind w:right="510"/>
              <w:spacing w:after="0"/>
              <w:rPr>
                <w:sz w:val="20"/>
                <w:szCs w:val="20"/>
                <w:color w:val="auto"/>
              </w:rPr>
            </w:pPr>
            <w:r>
              <w:rPr>
                <w:rFonts w:ascii="Arial" w:cs="Arial" w:eastAsia="Arial" w:hAnsi="Arial"/>
                <w:sz w:val="18"/>
                <w:szCs w:val="18"/>
                <w:color w:val="auto"/>
              </w:rPr>
              <w:t>10.22 %</w:t>
            </w:r>
          </w:p>
        </w:tc>
        <w:tc>
          <w:tcPr>
            <w:tcW w:w="122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40" w:type="dxa"/>
            <w:vAlign w:val="bottom"/>
          </w:tcPr>
          <w:p>
            <w:pPr>
              <w:jc w:val="center"/>
              <w:spacing w:after="0"/>
              <w:rPr>
                <w:sz w:val="20"/>
                <w:szCs w:val="20"/>
                <w:color w:val="auto"/>
              </w:rPr>
            </w:pPr>
            <w:r>
              <w:rPr>
                <w:rFonts w:ascii="Arial" w:cs="Arial" w:eastAsia="Arial" w:hAnsi="Arial"/>
                <w:sz w:val="18"/>
                <w:szCs w:val="18"/>
                <w:color w:val="auto"/>
                <w:w w:val="93"/>
              </w:rPr>
              <w:t>IN, OO (Control Person)</w:t>
            </w:r>
          </w:p>
        </w:tc>
        <w:tc>
          <w:tcPr>
            <w:tcW w:w="122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9</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Inc.</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Charles H. Brandes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California</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9</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Broker or dealer registered under section 15 of the Act (15 U.S.C. 78o).</w:t>
      </w:r>
    </w:p>
    <w:p>
      <w:pPr>
        <w:spacing w:after="0" w:line="57"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Bank as defined in section 3(a)(6) of the Act (15 U.S.C. 78c).</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Insurance company as defined in section 3(a)(19) of the Act (15 U.S.C. 78c).</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Investment company registered under section 8 of the Investment Company Act (15 U.S.C. 80a-8).</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investment adviser in accordance with § 240.13d-1(b)(1)(ii)(E).</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employee benefit plan or endowment fund in accordance with § 240.13d-1(b)(ii)(F).</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parent holding company or control person in accordance with § 240.13d-1(b)(1)(ii)(G).</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2420" w:right="520" w:hanging="1440"/>
        <w:spacing w:after="0" w:line="215" w:lineRule="exact"/>
        <w:tabs>
          <w:tab w:leader="none" w:pos="1704"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A church plan that is excluded from the definition of an investment company under section 3(c)(14) of the Investment Company Act of 1940 (15 U.S.C. 80a-3).</w:t>
      </w:r>
    </w:p>
    <w:p>
      <w:pPr>
        <w:spacing w:after="0" w:line="1" w:lineRule="exact"/>
        <w:rPr>
          <w:sz w:val="20"/>
          <w:szCs w:val="20"/>
          <w:color w:val="auto"/>
        </w:rPr>
      </w:pPr>
    </w:p>
    <w:p>
      <w:pPr>
        <w:ind w:left="980"/>
        <w:spacing w:after="0"/>
        <w:tabs>
          <w:tab w:leader="none" w:pos="1680" w:val="left"/>
          <w:tab w:leader="none" w:pos="2400" w:val="left"/>
        </w:tabs>
        <w:rPr>
          <w:sz w:val="20"/>
          <w:szCs w:val="20"/>
          <w:color w:val="auto"/>
        </w:rPr>
      </w:pPr>
      <w:r>
        <w:rPr>
          <w:rFonts w:ascii="Arial" w:cs="Arial" w:eastAsia="Arial" w:hAnsi="Arial"/>
          <w:sz w:val="18"/>
          <w:szCs w:val="18"/>
          <w:color w:val="auto"/>
        </w:rPr>
        <w:t>(j)</w:t>
      </w:r>
      <w:r>
        <w:rPr>
          <w:sz w:val="20"/>
          <w:szCs w:val="20"/>
          <w:color w:val="auto"/>
        </w:rPr>
        <w:tab/>
      </w:r>
      <w:r>
        <w:rPr>
          <w:rFonts w:ascii="Arial" w:cs="Arial" w:eastAsia="Arial" w:hAnsi="Arial"/>
          <w:sz w:val="18"/>
          <w:szCs w:val="18"/>
          <w:color w:val="auto"/>
        </w:rPr>
        <w:t>þ</w:t>
      </w:r>
      <w:r>
        <w:rPr>
          <w:sz w:val="20"/>
          <w:szCs w:val="20"/>
          <w:color w:val="auto"/>
        </w:rPr>
        <w:tab/>
      </w:r>
      <w:r>
        <w:rPr>
          <w:rFonts w:ascii="Arial" w:cs="Arial" w:eastAsia="Arial" w:hAnsi="Arial"/>
          <w:sz w:val="16"/>
          <w:szCs w:val="16"/>
          <w:color w:val="auto"/>
        </w:rPr>
        <w:t>Group, in accordance with § 240.13d-1(b)(1)(ii)(J).</w:t>
      </w:r>
    </w:p>
    <w:p>
      <w:pPr>
        <w:spacing w:after="0" w:line="211" w:lineRule="exact"/>
        <w:rPr>
          <w:sz w:val="20"/>
          <w:szCs w:val="20"/>
          <w:color w:val="auto"/>
        </w:rPr>
      </w:pPr>
    </w:p>
    <w:p>
      <w:pPr>
        <w:ind w:left="980" w:right="3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08" w:lineRule="exact"/>
        <w:rPr>
          <w:sz w:val="20"/>
          <w:szCs w:val="20"/>
          <w:color w:val="auto"/>
        </w:rPr>
      </w:pPr>
    </w:p>
    <w:tbl>
      <w:tblPr>
        <w:tblLayout w:type="fixed"/>
        <w:tblInd w:w="980" w:type="dxa"/>
        <w:tblCellMar>
          <w:top w:w="0" w:type="dxa"/>
          <w:left w:w="0" w:type="dxa"/>
          <w:bottom w:w="0" w:type="dxa"/>
          <w:right w:w="0" w:type="dxa"/>
        </w:tblCellMar>
      </w:tblPr>
      <w:tr>
        <w:trPr>
          <w:trHeight w:val="207"/>
        </w:trPr>
        <w:tc>
          <w:tcPr>
            <w:tcW w:w="420" w:type="dxa"/>
            <w:vAlign w:val="bottom"/>
          </w:tcPr>
          <w:p>
            <w:pPr>
              <w:spacing w:after="0"/>
              <w:rPr>
                <w:sz w:val="20"/>
                <w:szCs w:val="20"/>
                <w:color w:val="auto"/>
              </w:rPr>
            </w:pPr>
            <w:r>
              <w:rPr>
                <w:rFonts w:ascii="Arial" w:cs="Arial" w:eastAsia="Arial" w:hAnsi="Arial"/>
                <w:sz w:val="18"/>
                <w:szCs w:val="18"/>
                <w:color w:val="auto"/>
              </w:rPr>
              <w:t>(a)</w:t>
            </w:r>
          </w:p>
        </w:tc>
        <w:tc>
          <w:tcPr>
            <w:tcW w:w="2400" w:type="dxa"/>
            <w:vAlign w:val="bottom"/>
            <w:gridSpan w:val="2"/>
          </w:tcPr>
          <w:p>
            <w:pPr>
              <w:ind w:left="220"/>
              <w:spacing w:after="0"/>
              <w:rPr>
                <w:sz w:val="20"/>
                <w:szCs w:val="20"/>
                <w:color w:val="auto"/>
              </w:rPr>
            </w:pPr>
            <w:r>
              <w:rPr>
                <w:rFonts w:ascii="Arial" w:cs="Arial" w:eastAsia="Arial" w:hAnsi="Arial"/>
                <w:sz w:val="18"/>
                <w:szCs w:val="18"/>
                <w:color w:val="auto"/>
                <w:w w:val="95"/>
              </w:rPr>
              <w:t>Amount Beneficially Owned:</w:t>
            </w:r>
          </w:p>
        </w:tc>
        <w:tc>
          <w:tcPr>
            <w:tcW w:w="1460" w:type="dxa"/>
            <w:vAlign w:val="bottom"/>
            <w:gridSpan w:val="2"/>
          </w:tcPr>
          <w:p>
            <w:pPr>
              <w:ind w:left="320"/>
              <w:spacing w:after="0"/>
              <w:rPr>
                <w:sz w:val="20"/>
                <w:szCs w:val="20"/>
                <w:color w:val="auto"/>
              </w:rPr>
            </w:pPr>
            <w:r>
              <w:rPr>
                <w:rFonts w:ascii="Arial" w:cs="Arial" w:eastAsia="Arial" w:hAnsi="Arial"/>
                <w:sz w:val="18"/>
                <w:szCs w:val="18"/>
                <w:color w:val="auto"/>
                <w:w w:val="89"/>
              </w:rPr>
              <w:t>3,080,967 ORD</w:t>
            </w:r>
          </w:p>
        </w:tc>
      </w:tr>
      <w:tr>
        <w:trPr>
          <w:trHeight w:val="412"/>
        </w:trPr>
        <w:tc>
          <w:tcPr>
            <w:tcW w:w="420" w:type="dxa"/>
            <w:vAlign w:val="bottom"/>
          </w:tcPr>
          <w:p>
            <w:pPr>
              <w:spacing w:after="0"/>
              <w:rPr>
                <w:sz w:val="20"/>
                <w:szCs w:val="20"/>
                <w:color w:val="auto"/>
              </w:rPr>
            </w:pPr>
            <w:r>
              <w:rPr>
                <w:rFonts w:ascii="Arial" w:cs="Arial" w:eastAsia="Arial" w:hAnsi="Arial"/>
                <w:sz w:val="18"/>
                <w:szCs w:val="18"/>
                <w:color w:val="auto"/>
              </w:rPr>
              <w:t>(b)</w:t>
            </w:r>
          </w:p>
        </w:tc>
        <w:tc>
          <w:tcPr>
            <w:tcW w:w="1800" w:type="dxa"/>
            <w:vAlign w:val="bottom"/>
          </w:tcPr>
          <w:p>
            <w:pPr>
              <w:ind w:left="220"/>
              <w:spacing w:after="0"/>
              <w:rPr>
                <w:sz w:val="20"/>
                <w:szCs w:val="20"/>
                <w:color w:val="auto"/>
              </w:rPr>
            </w:pPr>
            <w:r>
              <w:rPr>
                <w:rFonts w:ascii="Arial" w:cs="Arial" w:eastAsia="Arial" w:hAnsi="Arial"/>
                <w:sz w:val="18"/>
                <w:szCs w:val="18"/>
                <w:color w:val="auto"/>
              </w:rPr>
              <w:t>Percent of Class:</w:t>
            </w:r>
          </w:p>
        </w:tc>
        <w:tc>
          <w:tcPr>
            <w:tcW w:w="6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87"/>
              </w:rPr>
              <w:t>10.</w:t>
            </w:r>
            <w:r>
              <w:rPr>
                <w:rFonts w:ascii="Arial" w:cs="Arial" w:eastAsia="Arial" w:hAnsi="Arial"/>
                <w:sz w:val="18"/>
                <w:szCs w:val="18"/>
                <w:u w:val="single" w:color="auto"/>
                <w:color w:val="auto"/>
                <w:w w:val="87"/>
              </w:rPr>
              <w:t>22</w:t>
            </w:r>
            <w:r>
              <w:rPr>
                <w:rFonts w:ascii="Arial" w:cs="Arial" w:eastAsia="Arial" w:hAnsi="Arial"/>
                <w:sz w:val="18"/>
                <w:szCs w:val="18"/>
                <w:color w:val="auto"/>
                <w:w w:val="87"/>
              </w:rPr>
              <w:t xml:space="preserve"> %</w:t>
            </w:r>
          </w:p>
        </w:tc>
        <w:tc>
          <w:tcPr>
            <w:tcW w:w="320" w:type="dxa"/>
            <w:vAlign w:val="bottom"/>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r>
    </w:tbl>
    <w:p>
      <w:pPr>
        <w:spacing w:after="0" w:line="229" w:lineRule="exact"/>
        <w:rPr>
          <w:sz w:val="20"/>
          <w:szCs w:val="20"/>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08" w:lineRule="exact"/>
        <w:rPr>
          <w:sz w:val="20"/>
          <w:szCs w:val="20"/>
          <w:color w:val="auto"/>
        </w:rPr>
      </w:pPr>
    </w:p>
    <w:tbl>
      <w:tblPr>
        <w:tblLayout w:type="fixed"/>
        <w:tblInd w:w="1620" w:type="dxa"/>
        <w:tblCellMar>
          <w:top w:w="0" w:type="dxa"/>
          <w:left w:w="0" w:type="dxa"/>
          <w:bottom w:w="0" w:type="dxa"/>
          <w:right w:w="0" w:type="dxa"/>
        </w:tblCellMar>
      </w:tblPr>
      <w:tr>
        <w:trPr>
          <w:trHeight w:val="207"/>
        </w:trPr>
        <w:tc>
          <w:tcPr>
            <w:tcW w:w="460" w:type="dxa"/>
            <w:vAlign w:val="bottom"/>
          </w:tcPr>
          <w:p>
            <w:pPr>
              <w:spacing w:after="0"/>
              <w:rPr>
                <w:sz w:val="20"/>
                <w:szCs w:val="20"/>
                <w:color w:val="auto"/>
              </w:rPr>
            </w:pPr>
            <w:r>
              <w:rPr>
                <w:rFonts w:ascii="Arial" w:cs="Arial" w:eastAsia="Arial" w:hAnsi="Arial"/>
                <w:sz w:val="18"/>
                <w:szCs w:val="18"/>
                <w:color w:val="auto"/>
              </w:rPr>
              <w:t>(i)</w:t>
            </w:r>
          </w:p>
        </w:tc>
        <w:tc>
          <w:tcPr>
            <w:tcW w:w="3440" w:type="dxa"/>
            <w:vAlign w:val="bottom"/>
          </w:tcPr>
          <w:p>
            <w:pPr>
              <w:ind w:left="200"/>
              <w:spacing w:after="0"/>
              <w:rPr>
                <w:sz w:val="20"/>
                <w:szCs w:val="20"/>
                <w:color w:val="auto"/>
              </w:rPr>
            </w:pPr>
            <w:r>
              <w:rPr>
                <w:rFonts w:ascii="Arial" w:cs="Arial" w:eastAsia="Arial" w:hAnsi="Arial"/>
                <w:sz w:val="18"/>
                <w:szCs w:val="18"/>
                <w:color w:val="auto"/>
              </w:rPr>
              <w:t>sole power to vote or to direct the vote:</w:t>
            </w:r>
          </w:p>
        </w:tc>
        <w:tc>
          <w:tcPr>
            <w:tcW w:w="120" w:type="dxa"/>
            <w:vAlign w:val="bottom"/>
            <w:gridSpan w:val="2"/>
          </w:tcPr>
          <w:p>
            <w:pPr>
              <w:jc w:val="right"/>
              <w:ind w:right="40"/>
              <w:spacing w:after="0"/>
              <w:rPr>
                <w:sz w:val="20"/>
                <w:szCs w:val="20"/>
                <w:color w:val="auto"/>
              </w:rPr>
            </w:pPr>
            <w:r>
              <w:rPr>
                <w:rFonts w:ascii="Arial" w:cs="Arial" w:eastAsia="Arial" w:hAnsi="Arial"/>
                <w:sz w:val="15"/>
                <w:szCs w:val="15"/>
                <w:color w:val="auto"/>
                <w:w w:val="71"/>
              </w:rPr>
              <w:t>0</w:t>
            </w: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(ii)</w:t>
            </w:r>
          </w:p>
        </w:tc>
        <w:tc>
          <w:tcPr>
            <w:tcW w:w="3440" w:type="dxa"/>
            <w:vAlign w:val="bottom"/>
          </w:tcPr>
          <w:p>
            <w:pPr>
              <w:ind w:left="200"/>
              <w:spacing w:after="0"/>
              <w:rPr>
                <w:sz w:val="20"/>
                <w:szCs w:val="20"/>
                <w:color w:val="auto"/>
              </w:rPr>
            </w:pPr>
            <w:r>
              <w:rPr>
                <w:rFonts w:ascii="Arial" w:cs="Arial" w:eastAsia="Arial" w:hAnsi="Arial"/>
                <w:sz w:val="18"/>
                <w:szCs w:val="18"/>
                <w:color w:val="auto"/>
                <w:w w:val="96"/>
              </w:rPr>
              <w:t>shared power to vote or to direct the vote:</w:t>
            </w:r>
          </w:p>
        </w:tc>
        <w:tc>
          <w:tcPr>
            <w:tcW w:w="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Borders>
              <w:bottom w:val="single" w:sz="8" w:color="auto"/>
            </w:tcBorders>
            <w:gridSpan w:val="5"/>
          </w:tcPr>
          <w:p>
            <w:pPr>
              <w:spacing w:after="0"/>
              <w:rPr>
                <w:sz w:val="20"/>
                <w:szCs w:val="20"/>
                <w:color w:val="auto"/>
              </w:rPr>
            </w:pPr>
            <w:r>
              <w:rPr>
                <w:rFonts w:ascii="Arial" w:cs="Arial" w:eastAsia="Arial" w:hAnsi="Arial"/>
                <w:sz w:val="18"/>
                <w:szCs w:val="18"/>
                <w:color w:val="auto"/>
                <w:w w:val="91"/>
              </w:rPr>
              <w:t>2,928,352 ORD</w:t>
            </w:r>
          </w:p>
        </w:tc>
        <w:tc>
          <w:tcPr>
            <w:tcW w:w="900" w:type="dxa"/>
            <w:vAlign w:val="bottom"/>
          </w:tcPr>
          <w:p>
            <w:pPr>
              <w:spacing w:after="0"/>
              <w:rPr>
                <w:sz w:val="24"/>
                <w:szCs w:val="24"/>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(iii)</w:t>
            </w:r>
          </w:p>
        </w:tc>
        <w:tc>
          <w:tcPr>
            <w:tcW w:w="4220" w:type="dxa"/>
            <w:vAlign w:val="bottom"/>
            <w:gridSpan w:val="4"/>
          </w:tcPr>
          <w:p>
            <w:pPr>
              <w:ind w:left="200"/>
              <w:spacing w:after="0"/>
              <w:rPr>
                <w:sz w:val="20"/>
                <w:szCs w:val="20"/>
                <w:color w:val="auto"/>
              </w:rPr>
            </w:pPr>
            <w:r>
              <w:rPr>
                <w:rFonts w:ascii="Arial" w:cs="Arial" w:eastAsia="Arial" w:hAnsi="Arial"/>
                <w:sz w:val="18"/>
                <w:szCs w:val="18"/>
                <w:color w:val="auto"/>
                <w:w w:val="97"/>
              </w:rPr>
              <w:t>sole power to dispose or to direct the disposition of:</w:t>
            </w:r>
          </w:p>
        </w:tc>
        <w:tc>
          <w:tcPr>
            <w:tcW w:w="260" w:type="dxa"/>
            <w:vAlign w:val="bottom"/>
            <w:gridSpan w:val="3"/>
          </w:tcPr>
          <w:p>
            <w:pPr>
              <w:jc w:val="right"/>
              <w:ind w:right="6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(iv)</w:t>
            </w:r>
          </w:p>
        </w:tc>
        <w:tc>
          <w:tcPr>
            <w:tcW w:w="4220" w:type="dxa"/>
            <w:vAlign w:val="bottom"/>
            <w:gridSpan w:val="4"/>
          </w:tcPr>
          <w:p>
            <w:pPr>
              <w:ind w:left="200"/>
              <w:spacing w:after="0"/>
              <w:rPr>
                <w:sz w:val="20"/>
                <w:szCs w:val="20"/>
                <w:color w:val="auto"/>
              </w:rPr>
            </w:pPr>
            <w:r>
              <w:rPr>
                <w:rFonts w:ascii="Arial" w:cs="Arial" w:eastAsia="Arial" w:hAnsi="Arial"/>
                <w:sz w:val="18"/>
                <w:szCs w:val="18"/>
                <w:color w:val="auto"/>
                <w:w w:val="92"/>
              </w:rPr>
              <w:t>shared power to dispose or to direct the disposition of:</w:t>
            </w:r>
          </w:p>
        </w:tc>
        <w:tc>
          <w:tcPr>
            <w:tcW w:w="120" w:type="dxa"/>
            <w:vAlign w:val="bottom"/>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14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w w:val="89"/>
              </w:rPr>
              <w:t>3,080,967 ORD</w:t>
            </w:r>
          </w:p>
        </w:tc>
      </w:tr>
    </w:tbl>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5.</w:t>
      </w:r>
      <w:r>
        <w:rPr>
          <w:sz w:val="20"/>
          <w:szCs w:val="20"/>
          <w:color w:val="auto"/>
        </w:rPr>
        <w:tab/>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6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r>
        <w:rPr>
          <w:rFonts w:ascii="Arial" w:cs="Arial" w:eastAsia="Arial" w:hAnsi="Arial"/>
          <w:sz w:val="18"/>
          <w:szCs w:val="18"/>
          <w:color w:val="auto"/>
        </w:rPr>
        <w:t>.</w:t>
      </w:r>
    </w:p>
    <w:p>
      <w:pPr>
        <w:spacing w:after="0" w:line="17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446405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7" w:name="page8"/>
    <w:bookmarkEnd w:id="7"/>
    <w:p>
      <w:pPr>
        <w:jc w:val="right"/>
        <w:spacing w:after="0"/>
        <w:rPr>
          <w:sz w:val="20"/>
          <w:szCs w:val="20"/>
          <w:color w:val="auto"/>
        </w:rPr>
      </w:pPr>
      <w:r>
        <w:rPr>
          <w:rFonts w:ascii="Arial" w:cs="Arial" w:eastAsia="Arial" w:hAnsi="Arial"/>
          <w:sz w:val="18"/>
          <w:szCs w:val="18"/>
          <w:color w:val="auto"/>
        </w:rPr>
        <w:t>Page 8 of 9</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See Exhibit 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rFonts w:ascii="Arial" w:cs="Arial" w:eastAsia="Arial" w:hAnsi="Arial"/>
          <w:sz w:val="18"/>
          <w:szCs w:val="18"/>
          <w:color w:val="auto"/>
        </w:rPr>
      </w:pPr>
    </w:p>
    <w:p>
      <w:pPr>
        <w:ind w:left="1500" w:right="28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January 10, 2018</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628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 of</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Brandes Investment Partners, Inc., its General Partner</w:t>
            </w:r>
          </w:p>
        </w:tc>
      </w:tr>
      <w:tr>
        <w:trPr>
          <w:trHeight w:val="432"/>
        </w:trPr>
        <w:tc>
          <w:tcPr>
            <w:tcW w:w="11420" w:type="dxa"/>
            <w:vAlign w:val="bottom"/>
            <w:gridSpan w:val="2"/>
          </w:tcPr>
          <w:p>
            <w:pPr>
              <w:ind w:left="5720"/>
              <w:spacing w:after="0"/>
              <w:rPr>
                <w:sz w:val="20"/>
                <w:szCs w:val="20"/>
                <w:color w:val="auto"/>
              </w:rPr>
            </w:pPr>
            <w:r>
              <w:rPr>
                <w:rFonts w:ascii="Arial" w:cs="Arial" w:eastAsia="Arial" w:hAnsi="Arial"/>
                <w:sz w:val="18"/>
                <w:szCs w:val="18"/>
                <w:color w:val="auto"/>
              </w:rPr>
              <w:t>BRANDES INVESTMENT PARTNERS, INC.</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w:t>
            </w:r>
          </w:p>
        </w:tc>
      </w:tr>
      <w:tr>
        <w:trPr>
          <w:trHeight w:val="432"/>
        </w:trPr>
        <w:tc>
          <w:tcPr>
            <w:tcW w:w="11420" w:type="dxa"/>
            <w:vAlign w:val="bottom"/>
            <w:gridSpan w:val="2"/>
          </w:tcPr>
          <w:p>
            <w:pPr>
              <w:ind w:left="5720"/>
              <w:spacing w:after="0"/>
              <w:rPr>
                <w:sz w:val="20"/>
                <w:szCs w:val="20"/>
                <w:color w:val="auto"/>
              </w:rPr>
            </w:pPr>
            <w:r>
              <w:rPr>
                <w:rFonts w:ascii="Arial" w:cs="Arial" w:eastAsia="Arial" w:hAnsi="Arial"/>
                <w:sz w:val="18"/>
                <w:szCs w:val="18"/>
                <w:color w:val="auto"/>
              </w:rPr>
              <w:t>BRANDES WORLDWIDE HOLDINGS, L.P.</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628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 of</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Brandes Investment Partners, Inc., its General Partner</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Control Person</w:t>
            </w:r>
          </w:p>
        </w:tc>
      </w:tr>
      <w:tr>
        <w:trPr>
          <w:trHeight w:val="675"/>
        </w:trPr>
        <w:tc>
          <w:tcPr>
            <w:tcW w:w="628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233"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9</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u w:val="single" w:color="auto"/>
          <w:color w:val="auto"/>
        </w:rPr>
        <w:t>EXHIBITS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A is incorporated by reference to Exhibit A of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B is incorporated by reference to Exhibit B of Schedule 13G for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 is incorporated by reference to Exhibit B of Schedule 13D for AsiaInfo-Linkage Inc. filed August 7, 2013.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 is incorporated by reference to Exhibit C of Schedule 13D for AsiaInfo-Linkage Inc. filed August 7, 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233"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lvl w:ilvl="1">
      <w:lvlJc w:val="left"/>
      <w:lvlText w:val="☐"/>
      <w:numFmt w:val="bullet"/>
      <w:start w:val="1"/>
    </w:lvl>
  </w:abstractNum>
  <w:abstractNum w:abstractNumId="2">
    <w:nsid w:val="79E2A9E3"/>
    <w:multiLevelType w:val="hybridMultilevel"/>
    <w:lvl w:ilvl="0">
      <w:lvlJc w:val="left"/>
      <w:lvlText w:val="%1."/>
      <w:numFmt w:val="decimal"/>
      <w:start w:val="2"/>
    </w:lvl>
    <w:lvl w:ilvl="1">
      <w:lvlJc w:val="left"/>
      <w:lvlText w:val="(%2)"/>
      <w:numFmt w:val="lowerLetter"/>
      <w:start w:val="1"/>
    </w:lvl>
  </w:abstractNum>
  <w:abstractNum w:abstractNumId="3">
    <w:nsid w:val="7545E146"/>
    <w:multiLevelType w:val="hybridMultilevel"/>
    <w:lvl w:ilvl="0">
      <w:lvlJc w:val="left"/>
      <w:lvlText w:val="%1."/>
      <w:numFmt w:val="decimal"/>
      <w:start w:val="2"/>
    </w:lvl>
    <w:lvl w:ilvl="1">
      <w:lvlJc w:val="left"/>
      <w:lvlText w:val="(%2)"/>
      <w:numFmt w:val="lowerLetter"/>
      <w:start w:val="1"/>
    </w:lvl>
  </w:abstractNum>
  <w:abstractNum w:abstractNumId="4">
    <w:nsid w:val="515F007C"/>
    <w:multiLevelType w:val="hybridMultilevel"/>
    <w:lvl w:ilvl="0">
      <w:lvlJc w:val="left"/>
      <w:lvlText w:val="%1."/>
      <w:numFmt w:val="decimal"/>
      <w:start w:val="2"/>
    </w:lvl>
    <w:lvl w:ilvl="1">
      <w:lvlJc w:val="left"/>
      <w:lvlText w:val="(%2)"/>
      <w:numFmt w:val="lowerLetter"/>
      <w:start w:val="1"/>
    </w:lvl>
  </w:abstractNum>
  <w:abstractNum w:abstractNumId="5">
    <w:nsid w:val="5BD062C2"/>
    <w:multiLevelType w:val="hybridMultilevel"/>
    <w:lvl w:ilvl="0">
      <w:lvlJc w:val="left"/>
      <w:lvlText w:val="%1."/>
      <w:numFmt w:val="decimal"/>
      <w:start w:val="2"/>
    </w:lvl>
    <w:lvl w:ilvl="1">
      <w:lvlJc w:val="left"/>
      <w:lvlText w:val="(%2)"/>
      <w:numFmt w:val="lowerLetter"/>
      <w:start w:val="1"/>
    </w:lvl>
  </w:abstractNum>
  <w:abstractNum w:abstractNumId="6">
    <w:nsid w:val="12200854"/>
    <w:multiLevelType w:val="hybridMultilevel"/>
    <w:lvl w:ilvl="0">
      <w:lvlJc w:val="left"/>
      <w:lvlText w:val="(%1)"/>
      <w:numFmt w:val="lowerRoman"/>
      <w:start w:val="1"/>
    </w:lvl>
  </w:abstractNum>
  <w:abstractNum w:abstractNumId="7">
    <w:nsid w:val="4DB127F8"/>
    <w:multiLevelType w:val="hybridMultilevel"/>
    <w:lvl w:ilvl="0">
      <w:lvlJc w:val="left"/>
      <w:lvlText w:val="(%1)"/>
      <w:numFmt w:val="lowerRoman"/>
      <w:start w:val="1"/>
    </w:lvl>
  </w:abstractNum>
  <w:abstractNum w:abstractNumId="8">
    <w:nsid w:val="216231B"/>
    <w:multiLevelType w:val="hybridMultilevel"/>
    <w:lvl w:ilvl="0">
      <w:lvlJc w:val="left"/>
      <w:lvlText w:val="(%1)"/>
      <w:numFmt w:val="lowerRoman"/>
      <w:start w:val="1"/>
    </w:lvl>
  </w:abstractNum>
  <w:abstractNum w:abstractNumId="9">
    <w:nsid w:val="1F16E9E8"/>
    <w:multiLevelType w:val="hybridMultilevel"/>
    <w:lvl w:ilvl="0">
      <w:lvlJc w:val="left"/>
      <w:lvlText w:val="(%1)"/>
      <w:numFmt w:val="lowerLetter"/>
      <w:start w:val="1"/>
    </w:lvl>
  </w:abstractNum>
  <w:abstractNum w:abstractNumId="10">
    <w:nsid w:val="1190CDE7"/>
    <w:multiLevelType w:val="hybridMultilevel"/>
    <w:lvl w:ilvl="0">
      <w:lvlJc w:val="left"/>
      <w:lvlText w:val="(%1)"/>
      <w:numFmt w:val="lowerLetter"/>
      <w:start w:val="3"/>
    </w:lvl>
  </w:abstractNum>
  <w:abstractNum w:abstractNumId="11">
    <w:nsid w:val="66EF438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2020-01-14T01:41:30Z</dcterms:created>
  <dcterms:modified xsi:type="dcterms:W3CDTF">2020-01-14T01:41:30Z</dcterms:modified>
</cp:coreProperties>
</file>